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BB" w:rsidRDefault="000931B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31BB" w:rsidRDefault="000931BB">
      <w:pPr>
        <w:pStyle w:val="ConsPlusTitle"/>
        <w:widowControl/>
        <w:jc w:val="center"/>
        <w:outlineLvl w:val="0"/>
      </w:pPr>
      <w:r>
        <w:t>ВОРОНЕЖСКАЯ ГОРОДСКАЯ ДУМА</w:t>
      </w:r>
    </w:p>
    <w:p w:rsidR="000931BB" w:rsidRDefault="000931BB">
      <w:pPr>
        <w:pStyle w:val="ConsPlusTitle"/>
        <w:widowControl/>
        <w:jc w:val="center"/>
      </w:pPr>
    </w:p>
    <w:p w:rsidR="000931BB" w:rsidRDefault="000931BB">
      <w:pPr>
        <w:pStyle w:val="ConsPlusTitle"/>
        <w:widowControl/>
        <w:jc w:val="center"/>
      </w:pPr>
      <w:r>
        <w:t>РЕШЕНИЕ</w:t>
      </w:r>
    </w:p>
    <w:p w:rsidR="000931BB" w:rsidRDefault="000931BB">
      <w:pPr>
        <w:pStyle w:val="ConsPlusTitle"/>
        <w:widowControl/>
        <w:jc w:val="center"/>
      </w:pPr>
      <w:r>
        <w:t>от 16 ноября 2005 г. N 179-II</w:t>
      </w:r>
    </w:p>
    <w:p w:rsidR="000931BB" w:rsidRDefault="000931BB">
      <w:pPr>
        <w:pStyle w:val="ConsPlusTitle"/>
        <w:widowControl/>
        <w:jc w:val="center"/>
      </w:pPr>
    </w:p>
    <w:p w:rsidR="000931BB" w:rsidRDefault="000931BB">
      <w:pPr>
        <w:pStyle w:val="ConsPlusTitle"/>
        <w:widowControl/>
        <w:jc w:val="center"/>
      </w:pPr>
      <w:r>
        <w:t>О ВВЕДЕНИИ НА ТЕРРИТОРИИ ГОРОДСКОГО ОКРУГА</w:t>
      </w:r>
    </w:p>
    <w:p w:rsidR="000931BB" w:rsidRDefault="000931BB">
      <w:pPr>
        <w:pStyle w:val="ConsPlusTitle"/>
        <w:widowControl/>
        <w:jc w:val="center"/>
      </w:pPr>
      <w:r>
        <w:t>ГОРОД ВОРОНЕЖ СИСТЕМЫ НАЛОГООБЛОЖЕНИЯ В ВИДЕ</w:t>
      </w:r>
    </w:p>
    <w:p w:rsidR="000931BB" w:rsidRDefault="000931BB">
      <w:pPr>
        <w:pStyle w:val="ConsPlusTitle"/>
        <w:widowControl/>
        <w:jc w:val="center"/>
      </w:pPr>
      <w:r>
        <w:t xml:space="preserve">ЕДИНОГО НАЛОГА НА ВМЕНЕННЫЙ ДОХОД </w:t>
      </w:r>
      <w:proofErr w:type="gramStart"/>
      <w:r>
        <w:t>ДЛЯ</w:t>
      </w:r>
      <w:proofErr w:type="gramEnd"/>
    </w:p>
    <w:p w:rsidR="000931BB" w:rsidRDefault="000931BB">
      <w:pPr>
        <w:pStyle w:val="ConsPlusTitle"/>
        <w:widowControl/>
        <w:jc w:val="center"/>
      </w:pPr>
      <w:r>
        <w:t>ОТДЕЛЬНЫХ ВИДОВ ДЕЯТЕЛЬНОСТИ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Воронежской городской Думы</w:t>
      </w:r>
      <w:proofErr w:type="gramEnd"/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25.05.2006 </w:t>
      </w:r>
      <w:hyperlink r:id="rId7" w:history="1">
        <w:r>
          <w:rPr>
            <w:rFonts w:ascii="Calibri" w:hAnsi="Calibri" w:cs="Calibri"/>
            <w:color w:val="0000FF"/>
          </w:rPr>
          <w:t>N 91-II</w:t>
        </w:r>
      </w:hyperlink>
      <w:r>
        <w:rPr>
          <w:rFonts w:ascii="Calibri" w:hAnsi="Calibri" w:cs="Calibri"/>
        </w:rPr>
        <w:t xml:space="preserve">, от 27.11.2007 </w:t>
      </w:r>
      <w:hyperlink r:id="rId8" w:history="1">
        <w:r>
          <w:rPr>
            <w:rFonts w:ascii="Calibri" w:hAnsi="Calibri" w:cs="Calibri"/>
            <w:color w:val="0000FF"/>
          </w:rPr>
          <w:t>N 249-II</w:t>
        </w:r>
      </w:hyperlink>
      <w:r>
        <w:rPr>
          <w:rFonts w:ascii="Calibri" w:hAnsi="Calibri" w:cs="Calibri"/>
        </w:rPr>
        <w:t>,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13.02.2008 </w:t>
      </w:r>
      <w:hyperlink r:id="rId9" w:history="1">
        <w:r>
          <w:rPr>
            <w:rFonts w:ascii="Calibri" w:hAnsi="Calibri" w:cs="Calibri"/>
            <w:color w:val="0000FF"/>
          </w:rPr>
          <w:t>N 50-II</w:t>
        </w:r>
      </w:hyperlink>
      <w:r>
        <w:rPr>
          <w:rFonts w:ascii="Calibri" w:hAnsi="Calibri" w:cs="Calibri"/>
        </w:rPr>
        <w:t xml:space="preserve">, от 18.11.2008 </w:t>
      </w:r>
      <w:hyperlink r:id="rId10" w:history="1">
        <w:r>
          <w:rPr>
            <w:rFonts w:ascii="Calibri" w:hAnsi="Calibri" w:cs="Calibri"/>
            <w:color w:val="0000FF"/>
          </w:rPr>
          <w:t>N 359-II</w:t>
        </w:r>
      </w:hyperlink>
      <w:r>
        <w:rPr>
          <w:rFonts w:ascii="Calibri" w:hAnsi="Calibri" w:cs="Calibri"/>
        </w:rPr>
        <w:t>,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18.11.2009 </w:t>
      </w:r>
      <w:hyperlink r:id="rId11" w:history="1">
        <w:r>
          <w:rPr>
            <w:rFonts w:ascii="Calibri" w:hAnsi="Calibri" w:cs="Calibri"/>
            <w:color w:val="0000FF"/>
          </w:rPr>
          <w:t>N 348-II</w:t>
        </w:r>
      </w:hyperlink>
      <w:r>
        <w:rPr>
          <w:rFonts w:ascii="Calibri" w:hAnsi="Calibri" w:cs="Calibri"/>
        </w:rPr>
        <w:t xml:space="preserve">, от 13.10.2010 </w:t>
      </w:r>
      <w:hyperlink r:id="rId12" w:history="1">
        <w:r>
          <w:rPr>
            <w:rFonts w:ascii="Calibri" w:hAnsi="Calibri" w:cs="Calibri"/>
            <w:color w:val="0000FF"/>
          </w:rPr>
          <w:t>N 224-III</w:t>
        </w:r>
      </w:hyperlink>
      <w:r>
        <w:rPr>
          <w:rFonts w:ascii="Calibri" w:hAnsi="Calibri" w:cs="Calibri"/>
        </w:rPr>
        <w:t>)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3" w:history="1">
        <w:r>
          <w:rPr>
            <w:rFonts w:ascii="Calibri" w:hAnsi="Calibri" w:cs="Calibri"/>
            <w:color w:val="0000FF"/>
          </w:rPr>
          <w:t>главой 26.3</w:t>
        </w:r>
      </w:hyperlink>
      <w:r>
        <w:rPr>
          <w:rFonts w:ascii="Calibri" w:hAnsi="Calibri" w:cs="Calibri"/>
        </w:rPr>
        <w:t xml:space="preserve"> Налогового кодекса Российской Федерации,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29.07.2004 N 95-ФЗ "О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сборах",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21.07.2005 N 101-ФЗ "О внесении изменений в главы 26.2 и 26.3 части второй Налогового</w:t>
      </w:r>
      <w:proofErr w:type="gramEnd"/>
      <w:r>
        <w:rPr>
          <w:rFonts w:ascii="Calibri" w:hAnsi="Calibri" w:cs="Calibri"/>
        </w:rPr>
        <w:t xml:space="preserve"> кодекса Российской Федерации о налогах и сборах, а также о признании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отдельных положений законодательных актов Российской Федерации" и со </w:t>
      </w:r>
      <w:hyperlink r:id="rId16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Устава городского округа город Воронеж Воронежская городская Дума решила: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Ввести на территории городского округа город Воронеж систему налогообложения в виде единого налога на вмененный доход для отдельных видов деятельности.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r:id="rId17" w:history="1">
        <w:r>
          <w:rPr>
            <w:rFonts w:ascii="Calibri" w:hAnsi="Calibri" w:cs="Calibri"/>
            <w:color w:val="0000FF"/>
          </w:rPr>
          <w:t>виды предпринимательской деятельности</w:t>
        </w:r>
      </w:hyperlink>
      <w:r>
        <w:rPr>
          <w:rFonts w:ascii="Calibri" w:hAnsi="Calibri" w:cs="Calibri"/>
        </w:rPr>
        <w:t>, в отношении которых вводится система налогообложения в виде единого налога на вмененный доход для отдельных видов деятельности, согласно приложению N 1.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</w:t>
      </w:r>
      <w:hyperlink r:id="rId18" w:history="1">
        <w:r>
          <w:rPr>
            <w:rFonts w:ascii="Calibri" w:hAnsi="Calibri" w:cs="Calibri"/>
            <w:color w:val="0000FF"/>
          </w:rPr>
          <w:t>значения корректирующего коэффициента</w:t>
        </w:r>
      </w:hyperlink>
      <w:r>
        <w:rPr>
          <w:rFonts w:ascii="Calibri" w:hAnsi="Calibri" w:cs="Calibri"/>
        </w:rPr>
        <w:t xml:space="preserve"> базовой доходности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, учитывающего совокупность особенностей ведения предпринимательской деятельности, согласно приложению N 2.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Считать утратившими силу </w:t>
      </w:r>
      <w:hyperlink r:id="rId1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муниципального Совета г. Воронежа от 23.11.2000 N 184-II "О введении на территории г. Воронежа корректирующих коэффициентов ставок базовой доходности единого налога на вмененный доход для определенных видов деятельности на 2001 год" (со всеми изменениями и дополнениями) и </w:t>
      </w:r>
      <w:hyperlink r:id="rId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Воронежской городской Думы от 14.08.2001 N 107-I "О введении на территории г. Воронежа корректирующих коэффициентов ставок базовой доходности</w:t>
      </w:r>
      <w:proofErr w:type="gramEnd"/>
      <w:r>
        <w:rPr>
          <w:rFonts w:ascii="Calibri" w:hAnsi="Calibri" w:cs="Calibri"/>
        </w:rPr>
        <w:t xml:space="preserve"> единого налога на вмененный доход для определенных видов деятельности".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решение вступает в силу с 1 января 2006 года, но не ранее чем по истечении одного месяца со дня его официального опубликования.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решения возложить на первого заместителя главы администрации городского округа по социально-экономической политике </w:t>
      </w:r>
      <w:proofErr w:type="spellStart"/>
      <w:r>
        <w:rPr>
          <w:rFonts w:ascii="Calibri" w:hAnsi="Calibri" w:cs="Calibri"/>
        </w:rPr>
        <w:t>Кретинина</w:t>
      </w:r>
      <w:proofErr w:type="spellEnd"/>
      <w:r>
        <w:rPr>
          <w:rFonts w:ascii="Calibri" w:hAnsi="Calibri" w:cs="Calibri"/>
        </w:rPr>
        <w:t xml:space="preserve"> Ю.П. и заместителя председателя Воронежской городской Думы </w:t>
      </w:r>
      <w:proofErr w:type="spellStart"/>
      <w:r>
        <w:rPr>
          <w:rFonts w:ascii="Calibri" w:hAnsi="Calibri" w:cs="Calibri"/>
        </w:rPr>
        <w:t>Зенищева</w:t>
      </w:r>
      <w:proofErr w:type="spellEnd"/>
      <w:r>
        <w:rPr>
          <w:rFonts w:ascii="Calibri" w:hAnsi="Calibri" w:cs="Calibri"/>
        </w:rPr>
        <w:t xml:space="preserve"> Л.В.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городского округа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 Воронеж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Б.М.СКРЫННИКОВ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Воронежской городской Думы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16.11.2005 N 179-II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pStyle w:val="ConsPlusTitle"/>
        <w:widowControl/>
        <w:jc w:val="center"/>
      </w:pPr>
      <w:hyperlink r:id="rId21" w:history="1">
        <w:r>
          <w:rPr>
            <w:color w:val="0000FF"/>
          </w:rPr>
          <w:t>ВИДЫ</w:t>
        </w:r>
      </w:hyperlink>
      <w:r>
        <w:t xml:space="preserve"> ПРЕДПРИНИМАТЕЛЬСКОЙ ДЕЯТЕЛЬНОСТИ,</w:t>
      </w:r>
    </w:p>
    <w:p w:rsidR="000931BB" w:rsidRDefault="000931BB">
      <w:pPr>
        <w:pStyle w:val="ConsPlusTitle"/>
        <w:widowControl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ВВОДИТСЯ СИСТЕМА НАЛОГООБЛОЖЕНИЯ</w:t>
      </w:r>
    </w:p>
    <w:p w:rsidR="000931BB" w:rsidRDefault="000931BB">
      <w:pPr>
        <w:pStyle w:val="ConsPlusTitle"/>
        <w:widowControl/>
        <w:jc w:val="center"/>
      </w:pPr>
      <w:r>
        <w:t>В ВИДЕ ЕДИНОГО НАЛОГА НА ВМЕНЕННЫЙ ДОХОД</w:t>
      </w:r>
    </w:p>
    <w:p w:rsidR="000931BB" w:rsidRDefault="000931BB">
      <w:pPr>
        <w:pStyle w:val="ConsPlusTitle"/>
        <w:widowControl/>
        <w:jc w:val="center"/>
      </w:pPr>
      <w:r>
        <w:t>ДЛЯ ОТДЕЛЬНЫХ ВИДОВ ДЕЯТЕЛЬНОСТИ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Воронежской городской Думы</w:t>
      </w:r>
      <w:proofErr w:type="gramEnd"/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18.11.2008 N 359-II)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Оказание бытовых услуг, их групп, подгрупп, видов и (или) отдельных бытовых услуг, классифицируемых в соответствии с </w:t>
      </w:r>
      <w:hyperlink r:id="rId23" w:history="1">
        <w:r>
          <w:rPr>
            <w:rFonts w:ascii="Calibri" w:hAnsi="Calibri" w:cs="Calibri"/>
            <w:color w:val="0000FF"/>
          </w:rPr>
          <w:t>Общероссийским классификатором</w:t>
        </w:r>
      </w:hyperlink>
      <w:r>
        <w:rPr>
          <w:rFonts w:ascii="Calibri" w:hAnsi="Calibri" w:cs="Calibri"/>
        </w:rPr>
        <w:t xml:space="preserve"> услуг населению.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Оказание ветеринарных услуг.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Оказание услуг по ремонту, техническому обслуживанию и мойке автотранспортных средств.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Розничная торговля, осуществляемая через объекты стационарной торговой сети, не имеющей торговых залов, а также объекты нестационарной торговой сети.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Оказание услуг общественного питания, осуществляемых через объекты организации общественного питания, не имеющие зала обслуживания посетителей.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Распространение наружной рекламы с использованием рекламных конструкций.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Размещение рекламы на транспортных средствах.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аппарата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Воронежской городской Думы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Н.В.КОТЕНКО</w:t>
      </w:r>
    </w:p>
    <w:p w:rsidR="00477470" w:rsidRDefault="00477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77470" w:rsidRDefault="00477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77470" w:rsidRDefault="00477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77470" w:rsidRDefault="00477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_GoBack"/>
      <w:bookmarkEnd w:id="0"/>
    </w:p>
    <w:p w:rsidR="00477470" w:rsidRDefault="00477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77470" w:rsidRDefault="00477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Воронежской городской Думы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16.11.2005 N 179-II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pStyle w:val="ConsPlusTitle"/>
        <w:widowControl/>
        <w:jc w:val="center"/>
      </w:pPr>
      <w:r>
        <w:t xml:space="preserve">ЗНАЧЕНИЯ </w:t>
      </w:r>
      <w:hyperlink r:id="rId24" w:history="1">
        <w:r>
          <w:rPr>
            <w:color w:val="0000FF"/>
          </w:rPr>
          <w:t>КОРРЕКТИРУЮЩЕГО КОЭФФИЦИЕНТА</w:t>
        </w:r>
      </w:hyperlink>
      <w:r>
        <w:t xml:space="preserve"> БАЗОВОЙ ДОХОДНОСТИ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Воронежской городской Думы</w:t>
      </w:r>
      <w:proofErr w:type="gramEnd"/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13.10.2010 N 224-III)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31BB" w:rsidRDefault="000931BB">
      <w:pPr>
        <w:pStyle w:val="ConsPlusNonformat"/>
        <w:widowControl/>
        <w:jc w:val="both"/>
      </w:pPr>
      <w:r>
        <w:t>┌───────┬──────────────────────────────────────────────────┬──────────────┐</w:t>
      </w:r>
    </w:p>
    <w:p w:rsidR="000931BB" w:rsidRDefault="000931BB">
      <w:pPr>
        <w:pStyle w:val="ConsPlusNonformat"/>
        <w:widowControl/>
        <w:jc w:val="both"/>
      </w:pPr>
      <w:r>
        <w:t>│   N   │                                                  │ Коэффициент  │</w:t>
      </w:r>
    </w:p>
    <w:p w:rsidR="000931BB" w:rsidRDefault="000931BB">
      <w:pPr>
        <w:pStyle w:val="ConsPlusNonformat"/>
        <w:widowControl/>
        <w:jc w:val="both"/>
      </w:pPr>
      <w:r>
        <w:t xml:space="preserve">│  </w:t>
      </w:r>
      <w:proofErr w:type="gramStart"/>
      <w:r>
        <w:t>п</w:t>
      </w:r>
      <w:proofErr w:type="gramEnd"/>
      <w:r>
        <w:t>/п  │                 Вид деятельности                 │   базовой    │</w:t>
      </w:r>
    </w:p>
    <w:p w:rsidR="000931BB" w:rsidRDefault="000931BB">
      <w:pPr>
        <w:pStyle w:val="ConsPlusNonformat"/>
        <w:widowControl/>
        <w:jc w:val="both"/>
      </w:pPr>
      <w:r>
        <w:t>│       │                                                  │доходности К</w:t>
      </w:r>
      <w:proofErr w:type="gramStart"/>
      <w:r>
        <w:t>2</w:t>
      </w:r>
      <w:proofErr w:type="gramEnd"/>
      <w:r>
        <w:t xml:space="preserve">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1.   │Оказание бытовых услуг: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1.1.  │ритуальные услуги                                 │    0,600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1.2.  │изготовление и ремонт ювелирных изделий           │    0,800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1.3.  │услуги парикмахерских                             │    0,750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│ремонт мебели (коды по ОКУН с 014201 по 014210)   │              │</w:t>
      </w:r>
    </w:p>
    <w:p w:rsidR="000931BB" w:rsidRDefault="000931BB">
      <w:pPr>
        <w:pStyle w:val="ConsPlusNonformat"/>
        <w:widowControl/>
        <w:jc w:val="both"/>
      </w:pPr>
      <w:r>
        <w:t>│ 1.4.  │и прочие услуги по изготовлению и  ремонту  мебели│    0,750     │</w:t>
      </w:r>
    </w:p>
    <w:p w:rsidR="000931BB" w:rsidRDefault="000931BB">
      <w:pPr>
        <w:pStyle w:val="ConsPlusNonformat"/>
        <w:widowControl/>
        <w:jc w:val="both"/>
      </w:pPr>
      <w:r>
        <w:t>│       │(коды по ОКУН с 014301 по 014309)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│ремонт и строительство  жилья  и  других  построек│              │</w:t>
      </w:r>
    </w:p>
    <w:p w:rsidR="000931BB" w:rsidRDefault="000931BB">
      <w:pPr>
        <w:pStyle w:val="ConsPlusNonformat"/>
        <w:widowControl/>
        <w:jc w:val="both"/>
      </w:pPr>
      <w:proofErr w:type="gramStart"/>
      <w:r>
        <w:t>│ 1.5.  │(за   исключением   строительства   индивидуальных│    0,750     │</w:t>
      </w:r>
      <w:proofErr w:type="gramEnd"/>
    </w:p>
    <w:p w:rsidR="000931BB" w:rsidRDefault="000931BB">
      <w:pPr>
        <w:pStyle w:val="ConsPlusNonformat"/>
        <w:widowControl/>
        <w:jc w:val="both"/>
      </w:pPr>
      <w:r>
        <w:t>│       │домов)         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1.6.  │другие виды                                       │    0,500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2.   │Оказание ветеринарных услуг                       │    0,500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3.   │Оказание   услуг    по    ремонту,    техническому│    0,700     │</w:t>
      </w:r>
    </w:p>
    <w:p w:rsidR="000931BB" w:rsidRDefault="000931BB">
      <w:pPr>
        <w:pStyle w:val="ConsPlusNonformat"/>
        <w:widowControl/>
        <w:jc w:val="both"/>
      </w:pPr>
      <w:r>
        <w:t>│       │обслуживанию и мойке автотранспортных средств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 xml:space="preserve">│       │Оказание  услуг  по  предоставлению  </w:t>
      </w:r>
      <w:proofErr w:type="gramStart"/>
      <w:r>
        <w:t>во</w:t>
      </w:r>
      <w:proofErr w:type="gramEnd"/>
      <w:r>
        <w:t xml:space="preserve">  временное│              │</w:t>
      </w:r>
    </w:p>
    <w:p w:rsidR="000931BB" w:rsidRDefault="000931BB">
      <w:pPr>
        <w:pStyle w:val="ConsPlusNonformat"/>
        <w:widowControl/>
        <w:jc w:val="both"/>
      </w:pPr>
      <w:r>
        <w:t>│       │владение  (в   пользование)   мест   для   стоянки│              │</w:t>
      </w:r>
    </w:p>
    <w:p w:rsidR="000931BB" w:rsidRDefault="000931BB">
      <w:pPr>
        <w:pStyle w:val="ConsPlusNonformat"/>
        <w:widowControl/>
        <w:jc w:val="both"/>
      </w:pPr>
      <w:r>
        <w:t>│  4.   │автотранспортных  средств,  а  также  по  хранению│    1,000     │</w:t>
      </w:r>
    </w:p>
    <w:p w:rsidR="000931BB" w:rsidRDefault="000931BB">
      <w:pPr>
        <w:pStyle w:val="ConsPlusNonformat"/>
        <w:widowControl/>
        <w:jc w:val="both"/>
      </w:pPr>
      <w:proofErr w:type="gramStart"/>
      <w:r>
        <w:t>│       │автотранспортных средств на платных  стоянках  (за│              │</w:t>
      </w:r>
      <w:proofErr w:type="gramEnd"/>
    </w:p>
    <w:p w:rsidR="000931BB" w:rsidRDefault="000931BB">
      <w:pPr>
        <w:pStyle w:val="ConsPlusNonformat"/>
        <w:widowControl/>
        <w:jc w:val="both"/>
      </w:pPr>
      <w:r>
        <w:t>│       │исключением штрафных автостоянок)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5.   │Оказание  автотранспортных  услуг   по   перевозке│    1,000     │</w:t>
      </w:r>
    </w:p>
    <w:p w:rsidR="000931BB" w:rsidRDefault="000931BB">
      <w:pPr>
        <w:pStyle w:val="ConsPlusNonformat"/>
        <w:widowControl/>
        <w:jc w:val="both"/>
      </w:pPr>
      <w:r>
        <w:t>│       │грузов         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6.   │Оказание  автотранспортных  услуг   по   перевозке│              │</w:t>
      </w:r>
    </w:p>
    <w:p w:rsidR="000931BB" w:rsidRDefault="000931BB">
      <w:pPr>
        <w:pStyle w:val="ConsPlusNonformat"/>
        <w:widowControl/>
        <w:jc w:val="both"/>
      </w:pPr>
      <w:r>
        <w:t>│       │пассажиров:    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6.1.  │легковыми такси                                   │    1,000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│автотранспортными   средствами    с    количеством│              │</w:t>
      </w:r>
    </w:p>
    <w:p w:rsidR="000931BB" w:rsidRDefault="000931BB">
      <w:pPr>
        <w:pStyle w:val="ConsPlusNonformat"/>
        <w:widowControl/>
        <w:jc w:val="both"/>
      </w:pPr>
      <w:proofErr w:type="gramStart"/>
      <w:r>
        <w:t>│ 6.2.  │посадочных  мест   до   15   включительно   (кроме│    0,320     │</w:t>
      </w:r>
      <w:proofErr w:type="gramEnd"/>
    </w:p>
    <w:p w:rsidR="000931BB" w:rsidRDefault="000931BB">
      <w:pPr>
        <w:pStyle w:val="ConsPlusNonformat"/>
        <w:widowControl/>
        <w:jc w:val="both"/>
      </w:pPr>
      <w:r>
        <w:t>│       │легковых такси)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6.3.  │автотранспортными   средствами    с    количеством│    0,220     │</w:t>
      </w:r>
    </w:p>
    <w:p w:rsidR="000931BB" w:rsidRDefault="000931BB">
      <w:pPr>
        <w:pStyle w:val="ConsPlusNonformat"/>
        <w:widowControl/>
        <w:jc w:val="both"/>
      </w:pPr>
      <w:r>
        <w:t>│       │посадочных мест от 16 до 30 включительно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6.4.  │автотранспортными   средствами    с    количеством│    0,110     │</w:t>
      </w:r>
    </w:p>
    <w:p w:rsidR="000931BB" w:rsidRDefault="000931BB">
      <w:pPr>
        <w:pStyle w:val="ConsPlusNonformat"/>
        <w:widowControl/>
        <w:jc w:val="both"/>
      </w:pPr>
      <w:r>
        <w:t>│       │посадочных мест свыше 30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7.   │Розничная торговля: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lastRenderedPageBreak/>
        <w:t>│ 7.1.  │</w:t>
      </w:r>
      <w:proofErr w:type="gramStart"/>
      <w:r>
        <w:t>осуществляемая</w:t>
      </w:r>
      <w:proofErr w:type="gramEnd"/>
      <w:r>
        <w:t xml:space="preserve">    через    объекты    стационарной│              │</w:t>
      </w:r>
    </w:p>
    <w:p w:rsidR="000931BB" w:rsidRDefault="000931BB">
      <w:pPr>
        <w:pStyle w:val="ConsPlusNonformat"/>
        <w:widowControl/>
        <w:jc w:val="both"/>
      </w:pPr>
      <w:r>
        <w:t>│       │торговой сети, имеющей торговые залы: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│продовольственными     и      непродовольственными│              │</w:t>
      </w:r>
    </w:p>
    <w:p w:rsidR="000931BB" w:rsidRDefault="000931BB">
      <w:pPr>
        <w:pStyle w:val="ConsPlusNonformat"/>
        <w:widowControl/>
        <w:jc w:val="both"/>
      </w:pPr>
      <w:r>
        <w:t>│7.1.1. │товарами  с  реализацией  алкогольной  и  табачной│    1,000     │</w:t>
      </w:r>
    </w:p>
    <w:p w:rsidR="000931BB" w:rsidRDefault="000931BB">
      <w:pPr>
        <w:pStyle w:val="ConsPlusNonformat"/>
        <w:widowControl/>
        <w:jc w:val="both"/>
      </w:pPr>
      <w:r>
        <w:t>│       │продукции, пива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│продовольственными     и      непродовольственными│    0,700     │</w:t>
      </w:r>
    </w:p>
    <w:p w:rsidR="000931BB" w:rsidRDefault="000931BB">
      <w:pPr>
        <w:pStyle w:val="ConsPlusNonformat"/>
        <w:widowControl/>
        <w:jc w:val="both"/>
      </w:pPr>
      <w:r>
        <w:t>│7.1.2. │товарами без  реализации  алкогольной  и  табачной│              │</w:t>
      </w:r>
    </w:p>
    <w:p w:rsidR="000931BB" w:rsidRDefault="000931BB">
      <w:pPr>
        <w:pStyle w:val="ConsPlusNonformat"/>
        <w:widowControl/>
        <w:jc w:val="both"/>
      </w:pPr>
      <w:r>
        <w:t>│       │продукции, пива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│лекарственными     препаратами     и     изделиями│              │</w:t>
      </w:r>
    </w:p>
    <w:p w:rsidR="000931BB" w:rsidRDefault="000931BB">
      <w:pPr>
        <w:pStyle w:val="ConsPlusNonformat"/>
        <w:widowControl/>
        <w:jc w:val="both"/>
      </w:pPr>
      <w:r>
        <w:t>│7.1.3. │медицинского назначения                           │    0,600     │</w:t>
      </w:r>
    </w:p>
    <w:p w:rsidR="000931BB" w:rsidRDefault="000931BB">
      <w:pPr>
        <w:pStyle w:val="ConsPlusNonformat"/>
        <w:widowControl/>
        <w:jc w:val="both"/>
      </w:pPr>
      <w:r>
        <w:t>│       │               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</w:t>
      </w:r>
      <w:proofErr w:type="gramStart"/>
      <w:r>
        <w:t>осуществляемая</w:t>
      </w:r>
      <w:proofErr w:type="gramEnd"/>
      <w:r>
        <w:t xml:space="preserve">    через    объекты    стационарной│              │</w:t>
      </w:r>
    </w:p>
    <w:p w:rsidR="000931BB" w:rsidRDefault="000931BB">
      <w:pPr>
        <w:pStyle w:val="ConsPlusNonformat"/>
        <w:widowControl/>
        <w:jc w:val="both"/>
      </w:pPr>
      <w:proofErr w:type="gramStart"/>
      <w:r>
        <w:t>│ 7.2.  │торговой сети, не имеющие торговых залов,  площадь│    1,000     │</w:t>
      </w:r>
      <w:proofErr w:type="gramEnd"/>
    </w:p>
    <w:p w:rsidR="000931BB" w:rsidRDefault="000931BB">
      <w:pPr>
        <w:pStyle w:val="ConsPlusNonformat"/>
        <w:widowControl/>
        <w:jc w:val="both"/>
      </w:pPr>
      <w:r>
        <w:t xml:space="preserve">│       │торгового  </w:t>
      </w:r>
      <w:proofErr w:type="gramStart"/>
      <w:r>
        <w:t>места</w:t>
      </w:r>
      <w:proofErr w:type="gramEnd"/>
      <w:r>
        <w:t xml:space="preserve">  в   которых   не   превышает   5│              │</w:t>
      </w:r>
    </w:p>
    <w:p w:rsidR="000931BB" w:rsidRDefault="000931BB">
      <w:pPr>
        <w:pStyle w:val="ConsPlusNonformat"/>
        <w:widowControl/>
        <w:jc w:val="both"/>
      </w:pPr>
      <w:r>
        <w:t>│       │квадратных метров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│в том числе:   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│через   торговые   автоматы   товарами   и   (или)│              │</w:t>
      </w:r>
    </w:p>
    <w:p w:rsidR="000931BB" w:rsidRDefault="000931BB">
      <w:pPr>
        <w:pStyle w:val="ConsPlusNonformat"/>
        <w:widowControl/>
        <w:jc w:val="both"/>
      </w:pPr>
      <w:r>
        <w:t>│7.2.1. │продукцией общественного питания, изготовленной  в│    0,500     │</w:t>
      </w:r>
    </w:p>
    <w:p w:rsidR="000931BB" w:rsidRDefault="000931BB">
      <w:pPr>
        <w:pStyle w:val="ConsPlusNonformat"/>
        <w:widowControl/>
        <w:jc w:val="both"/>
      </w:pPr>
      <w:r>
        <w:t>│       │этих торговых автоматах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</w:t>
      </w:r>
      <w:proofErr w:type="gramStart"/>
      <w:r>
        <w:t>осуществляемая</w:t>
      </w:r>
      <w:proofErr w:type="gramEnd"/>
      <w:r>
        <w:t xml:space="preserve">    через    объекты    стационарной│              │</w:t>
      </w:r>
    </w:p>
    <w:p w:rsidR="000931BB" w:rsidRDefault="000931BB">
      <w:pPr>
        <w:pStyle w:val="ConsPlusNonformat"/>
        <w:widowControl/>
        <w:jc w:val="both"/>
      </w:pPr>
      <w:proofErr w:type="gramStart"/>
      <w:r>
        <w:t>│ 7.3.  │торговой сети, не имеющие торговых залов,  площадь│              │</w:t>
      </w:r>
      <w:proofErr w:type="gramEnd"/>
    </w:p>
    <w:p w:rsidR="000931BB" w:rsidRDefault="000931BB">
      <w:pPr>
        <w:pStyle w:val="ConsPlusNonformat"/>
        <w:widowControl/>
        <w:jc w:val="both"/>
      </w:pPr>
      <w:r>
        <w:t xml:space="preserve">│       │торгового </w:t>
      </w:r>
      <w:proofErr w:type="gramStart"/>
      <w:r>
        <w:t>места</w:t>
      </w:r>
      <w:proofErr w:type="gramEnd"/>
      <w:r>
        <w:t xml:space="preserve"> в которых превышает  5  квадратных│              │</w:t>
      </w:r>
    </w:p>
    <w:p w:rsidR="000931BB" w:rsidRDefault="000931BB">
      <w:pPr>
        <w:pStyle w:val="ConsPlusNonformat"/>
        <w:widowControl/>
        <w:jc w:val="both"/>
      </w:pPr>
      <w:r>
        <w:t>│       │метров:        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│продовольственными     и      непродовольственными│    1,000     │</w:t>
      </w:r>
    </w:p>
    <w:p w:rsidR="000931BB" w:rsidRDefault="000931BB">
      <w:pPr>
        <w:pStyle w:val="ConsPlusNonformat"/>
        <w:widowControl/>
        <w:jc w:val="both"/>
      </w:pPr>
      <w:r>
        <w:t>│7.3.1. │товарами  с  реализацией  алкогольной  и  табачной│              │</w:t>
      </w:r>
    </w:p>
    <w:p w:rsidR="000931BB" w:rsidRDefault="000931BB">
      <w:pPr>
        <w:pStyle w:val="ConsPlusNonformat"/>
        <w:widowControl/>
        <w:jc w:val="both"/>
      </w:pPr>
      <w:r>
        <w:t>│       │продукции, пива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│продовольственными     и      непродовольственными│              │</w:t>
      </w:r>
    </w:p>
    <w:p w:rsidR="000931BB" w:rsidRDefault="000931BB">
      <w:pPr>
        <w:pStyle w:val="ConsPlusNonformat"/>
        <w:widowControl/>
        <w:jc w:val="both"/>
      </w:pPr>
      <w:r>
        <w:t>│       │товарами без  реализации  алкогольной  и  табачной│              │</w:t>
      </w:r>
    </w:p>
    <w:p w:rsidR="000931BB" w:rsidRDefault="000931BB">
      <w:pPr>
        <w:pStyle w:val="ConsPlusNonformat"/>
        <w:widowControl/>
        <w:jc w:val="both"/>
      </w:pPr>
      <w:r>
        <w:t>│7.3.2. │продукции, пива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│       │свыше 5,0 до 9,0 кв. м включительно               │    0,800     │</w:t>
      </w:r>
    </w:p>
    <w:p w:rsidR="000931BB" w:rsidRDefault="000931BB">
      <w:pPr>
        <w:pStyle w:val="ConsPlusNonformat"/>
        <w:widowControl/>
        <w:jc w:val="both"/>
      </w:pPr>
      <w:r>
        <w:t>│       │свыше 9,0 до 15,0 кв. м включительно              │    0,600     │</w:t>
      </w:r>
    </w:p>
    <w:p w:rsidR="000931BB" w:rsidRDefault="000931BB">
      <w:pPr>
        <w:pStyle w:val="ConsPlusNonformat"/>
        <w:widowControl/>
        <w:jc w:val="both"/>
      </w:pPr>
      <w:r>
        <w:t>│       │свыше 15 кв. м                                    │    0,400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proofErr w:type="gramStart"/>
      <w:r>
        <w:t>│7.3.3. │расположенных на розничных рынках                 │    0,650     │</w:t>
      </w:r>
      <w:proofErr w:type="gramEnd"/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│7.3.4. │лекарственными     препаратами     и     изделиями│    0,600     │</w:t>
      </w:r>
    </w:p>
    <w:p w:rsidR="000931BB" w:rsidRDefault="000931BB">
      <w:pPr>
        <w:pStyle w:val="ConsPlusNonformat"/>
        <w:widowControl/>
        <w:jc w:val="both"/>
      </w:pPr>
      <w:r>
        <w:t>│       │медицинского назначения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7.4.  │</w:t>
      </w:r>
      <w:proofErr w:type="gramStart"/>
      <w:r>
        <w:t>осуществляемая</w:t>
      </w:r>
      <w:proofErr w:type="gramEnd"/>
      <w:r>
        <w:t xml:space="preserve">   через   объекты    нестационарной│              │</w:t>
      </w:r>
    </w:p>
    <w:p w:rsidR="000931BB" w:rsidRDefault="000931BB">
      <w:pPr>
        <w:pStyle w:val="ConsPlusNonformat"/>
        <w:widowControl/>
        <w:jc w:val="both"/>
      </w:pPr>
      <w:r>
        <w:t>│       │торговой сети, площадь торгового места в которых: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│7.4.1. │не превышает 5 квадратных метров                  │    0,700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│7.4.2. │превышает 5 квадратных метров                     │    0,700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proofErr w:type="gramStart"/>
      <w:r>
        <w:t>│       │разносная  (развозная)  торговля  (за  исключением│              │</w:t>
      </w:r>
      <w:proofErr w:type="gramEnd"/>
    </w:p>
    <w:p w:rsidR="000931BB" w:rsidRDefault="000931BB">
      <w:pPr>
        <w:pStyle w:val="ConsPlusNonformat"/>
        <w:widowControl/>
        <w:jc w:val="both"/>
      </w:pPr>
      <w:r>
        <w:t>│       │торговли  подакцизными  товарами,   лекарственными│              │</w:t>
      </w:r>
    </w:p>
    <w:p w:rsidR="000931BB" w:rsidRDefault="000931BB">
      <w:pPr>
        <w:pStyle w:val="ConsPlusNonformat"/>
        <w:widowControl/>
        <w:jc w:val="both"/>
      </w:pPr>
      <w:r>
        <w:t>│ 7.5.  │препаратами,  изделиями  из  драгоценных   камней,│    0,700     │</w:t>
      </w:r>
    </w:p>
    <w:p w:rsidR="000931BB" w:rsidRDefault="000931BB">
      <w:pPr>
        <w:pStyle w:val="ConsPlusNonformat"/>
        <w:widowControl/>
        <w:jc w:val="both"/>
      </w:pPr>
      <w:r>
        <w:t>│       │оружием и патронами к нему, меховыми  изделиями  и│              │</w:t>
      </w:r>
    </w:p>
    <w:p w:rsidR="000931BB" w:rsidRDefault="000931BB">
      <w:pPr>
        <w:pStyle w:val="ConsPlusNonformat"/>
        <w:widowControl/>
        <w:jc w:val="both"/>
      </w:pPr>
      <w:r>
        <w:t>│       │технически сложными товарами бытового назначения)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8.   │Оказание услуг общественного питания: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8.1.  │через объекты организации  общественного  питания,│              │</w:t>
      </w:r>
    </w:p>
    <w:p w:rsidR="000931BB" w:rsidRDefault="000931BB">
      <w:pPr>
        <w:pStyle w:val="ConsPlusNonformat"/>
        <w:widowControl/>
        <w:jc w:val="both"/>
      </w:pPr>
      <w:r>
        <w:t>│       │имеющие залы обслуживания посетителей: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│8.1.1. │рестораны и бары                                  │    1,000     │</w:t>
      </w:r>
    </w:p>
    <w:p w:rsidR="000931BB" w:rsidRDefault="000931BB">
      <w:pPr>
        <w:pStyle w:val="ConsPlusNonformat"/>
        <w:widowControl/>
        <w:jc w:val="both"/>
      </w:pPr>
      <w:r>
        <w:lastRenderedPageBreak/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│8.1.2. │кафе                                              │    1,000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│8.1.3. │столовые и буфеты                                 │    0,300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│8.1.4. │закусочные                                        │    0,600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│в   точках   (местах)    общественного    питания,│              │</w:t>
      </w:r>
    </w:p>
    <w:p w:rsidR="000931BB" w:rsidRDefault="000931BB">
      <w:pPr>
        <w:pStyle w:val="ConsPlusNonformat"/>
        <w:widowControl/>
        <w:jc w:val="both"/>
      </w:pPr>
      <w:proofErr w:type="gramStart"/>
      <w:r>
        <w:t>│8.1.5. │расположенных   на   территориях   медицинских   и│    0,100     │</w:t>
      </w:r>
      <w:proofErr w:type="gramEnd"/>
    </w:p>
    <w:p w:rsidR="000931BB" w:rsidRDefault="000931BB">
      <w:pPr>
        <w:pStyle w:val="ConsPlusNonformat"/>
        <w:widowControl/>
        <w:jc w:val="both"/>
      </w:pPr>
      <w:r>
        <w:t>│       │образовательных учреждений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8.2.  │через объекты организации  общественного  питания,│    0,650     │</w:t>
      </w:r>
    </w:p>
    <w:p w:rsidR="000931BB" w:rsidRDefault="000931BB">
      <w:pPr>
        <w:pStyle w:val="ConsPlusNonformat"/>
        <w:widowControl/>
        <w:jc w:val="both"/>
      </w:pPr>
      <w:r>
        <w:t>│       │не имеющие залы обслуживания посетителей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8.3.  │в других точках                                   │    1,000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9.   │Распространение наружной рекламы: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proofErr w:type="gramStart"/>
      <w:r>
        <w:t>│       │с   использованием   рекламных   конструкций   (за│              │</w:t>
      </w:r>
      <w:proofErr w:type="gramEnd"/>
    </w:p>
    <w:p w:rsidR="000931BB" w:rsidRDefault="000931BB">
      <w:pPr>
        <w:pStyle w:val="ConsPlusNonformat"/>
        <w:widowControl/>
        <w:jc w:val="both"/>
      </w:pPr>
      <w:r>
        <w:t>│ 9.1.  │исключением      рекламных      конструкций      с│    0,300     │</w:t>
      </w:r>
    </w:p>
    <w:p w:rsidR="000931BB" w:rsidRDefault="000931BB">
      <w:pPr>
        <w:pStyle w:val="ConsPlusNonformat"/>
        <w:widowControl/>
        <w:jc w:val="both"/>
      </w:pPr>
      <w:r>
        <w:t xml:space="preserve">│       │автоматической сменой  изображения  и  </w:t>
      </w:r>
      <w:proofErr w:type="gramStart"/>
      <w:r>
        <w:t>электронных</w:t>
      </w:r>
      <w:proofErr w:type="gramEnd"/>
      <w:r>
        <w:t>│              │</w:t>
      </w:r>
    </w:p>
    <w:p w:rsidR="000931BB" w:rsidRDefault="000931BB">
      <w:pPr>
        <w:pStyle w:val="ConsPlusNonformat"/>
        <w:widowControl/>
        <w:jc w:val="both"/>
      </w:pPr>
      <w:r>
        <w:t>│       │табло)         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9.2.  │с   использованием   рекламных    конструкций    с│    0,300     │</w:t>
      </w:r>
    </w:p>
    <w:p w:rsidR="000931BB" w:rsidRDefault="000931BB">
      <w:pPr>
        <w:pStyle w:val="ConsPlusNonformat"/>
        <w:widowControl/>
        <w:jc w:val="both"/>
      </w:pPr>
      <w:r>
        <w:t>│       │автоматической сменой изображения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9.3.  │посредством электронных табло                     │    0,300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10.  │Размещение рекламы на транспортных средствах      │    0,300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11.  │Оказание  услуг   по   временному   размещению   и│    1,000     │</w:t>
      </w:r>
    </w:p>
    <w:p w:rsidR="000931BB" w:rsidRDefault="000931BB">
      <w:pPr>
        <w:pStyle w:val="ConsPlusNonformat"/>
        <w:widowControl/>
        <w:jc w:val="both"/>
      </w:pPr>
      <w:r>
        <w:t>│       │проживанию     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│Оказание услуг по передаче во  временное  владение│              │</w:t>
      </w:r>
    </w:p>
    <w:p w:rsidR="000931BB" w:rsidRDefault="000931BB">
      <w:pPr>
        <w:pStyle w:val="ConsPlusNonformat"/>
        <w:widowControl/>
        <w:jc w:val="both"/>
      </w:pPr>
      <w:r>
        <w:t>│       │и   (или)    в    пользование    торговых    мест,│              │</w:t>
      </w:r>
    </w:p>
    <w:p w:rsidR="000931BB" w:rsidRDefault="000931BB">
      <w:pPr>
        <w:pStyle w:val="ConsPlusNonformat"/>
        <w:widowControl/>
        <w:jc w:val="both"/>
      </w:pPr>
      <w:r>
        <w:t xml:space="preserve">│       │расположенных  в  объектах  </w:t>
      </w:r>
      <w:proofErr w:type="gramStart"/>
      <w:r>
        <w:t>стационарной</w:t>
      </w:r>
      <w:proofErr w:type="gramEnd"/>
      <w:r>
        <w:t xml:space="preserve">  торговой│              │</w:t>
      </w:r>
    </w:p>
    <w:p w:rsidR="000931BB" w:rsidRDefault="000931BB">
      <w:pPr>
        <w:pStyle w:val="ConsPlusNonformat"/>
        <w:widowControl/>
        <w:jc w:val="both"/>
      </w:pPr>
      <w:r>
        <w:t>│  12.  │сети,  не   имеющих   торговых   залов,   объектов│              │</w:t>
      </w:r>
    </w:p>
    <w:p w:rsidR="000931BB" w:rsidRDefault="000931BB">
      <w:pPr>
        <w:pStyle w:val="ConsPlusNonformat"/>
        <w:widowControl/>
        <w:jc w:val="both"/>
      </w:pPr>
      <w:r>
        <w:t>│       │нестационарной торговой  сети,  а  также  объектов│              │</w:t>
      </w:r>
    </w:p>
    <w:p w:rsidR="000931BB" w:rsidRDefault="000931BB">
      <w:pPr>
        <w:pStyle w:val="ConsPlusNonformat"/>
        <w:widowControl/>
        <w:jc w:val="both"/>
      </w:pPr>
      <w:r>
        <w:t xml:space="preserve">│       │организации  общественного  питания,  не   </w:t>
      </w:r>
      <w:proofErr w:type="gramStart"/>
      <w:r>
        <w:t>имеющих</w:t>
      </w:r>
      <w:proofErr w:type="gramEnd"/>
      <w:r>
        <w:t>│              │</w:t>
      </w:r>
    </w:p>
    <w:p w:rsidR="000931BB" w:rsidRDefault="000931BB">
      <w:pPr>
        <w:pStyle w:val="ConsPlusNonformat"/>
        <w:widowControl/>
        <w:jc w:val="both"/>
      </w:pPr>
      <w:r>
        <w:t>│       │залов  обслуживания  посетителей,   если   площадь│              │</w:t>
      </w:r>
    </w:p>
    <w:p w:rsidR="000931BB" w:rsidRDefault="000931BB">
      <w:pPr>
        <w:pStyle w:val="ConsPlusNonformat"/>
        <w:widowControl/>
        <w:jc w:val="both"/>
      </w:pPr>
      <w:r>
        <w:t>│       │каждого из них: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12.1. │не превышает 5 квадратных метров                  │    0,700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12.2. │превышает 5 квадратных метров                     │    0,700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      │Оказание услуг по передаче во  временное  владение│              │</w:t>
      </w:r>
    </w:p>
    <w:p w:rsidR="000931BB" w:rsidRDefault="000931BB">
      <w:pPr>
        <w:pStyle w:val="ConsPlusNonformat"/>
        <w:widowControl/>
        <w:jc w:val="both"/>
      </w:pPr>
      <w:r>
        <w:t xml:space="preserve">│       │и  (или)  в  пользование  земельных  участков  </w:t>
      </w:r>
      <w:proofErr w:type="gramStart"/>
      <w:r>
        <w:t>для</w:t>
      </w:r>
      <w:proofErr w:type="gramEnd"/>
      <w:r>
        <w:t>│              │</w:t>
      </w:r>
    </w:p>
    <w:p w:rsidR="000931BB" w:rsidRDefault="000931BB">
      <w:pPr>
        <w:pStyle w:val="ConsPlusNonformat"/>
        <w:widowControl/>
        <w:jc w:val="both"/>
      </w:pPr>
      <w:r>
        <w:t xml:space="preserve">│  13.  │размещения объектов </w:t>
      </w:r>
      <w:proofErr w:type="gramStart"/>
      <w:r>
        <w:t>стационарной</w:t>
      </w:r>
      <w:proofErr w:type="gramEnd"/>
      <w:r>
        <w:t xml:space="preserve"> и  нестационарной│              │</w:t>
      </w:r>
    </w:p>
    <w:p w:rsidR="000931BB" w:rsidRDefault="000931BB">
      <w:pPr>
        <w:pStyle w:val="ConsPlusNonformat"/>
        <w:widowControl/>
        <w:jc w:val="both"/>
      </w:pPr>
      <w:r>
        <w:t>│       │торговой  сети,  а  также   объектов   организации│              │</w:t>
      </w:r>
    </w:p>
    <w:p w:rsidR="000931BB" w:rsidRDefault="000931BB">
      <w:pPr>
        <w:pStyle w:val="ConsPlusNonformat"/>
        <w:widowControl/>
        <w:jc w:val="both"/>
      </w:pPr>
      <w:r>
        <w:t>│       │общественного  питания,  если  площадь  земельного│              │</w:t>
      </w:r>
    </w:p>
    <w:p w:rsidR="000931BB" w:rsidRDefault="000931BB">
      <w:pPr>
        <w:pStyle w:val="ConsPlusNonformat"/>
        <w:widowControl/>
        <w:jc w:val="both"/>
      </w:pPr>
      <w:r>
        <w:t>│       │участка:                                          │         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13.1. │не превышает 10 квадратных метров                 │    0,500     │</w:t>
      </w:r>
    </w:p>
    <w:p w:rsidR="000931BB" w:rsidRDefault="000931BB">
      <w:pPr>
        <w:pStyle w:val="ConsPlusNonformat"/>
        <w:widowControl/>
        <w:jc w:val="both"/>
      </w:pPr>
      <w:r>
        <w:t>├───────┼──────────────────────────────────────────────────┼──────────────┤</w:t>
      </w:r>
    </w:p>
    <w:p w:rsidR="000931BB" w:rsidRDefault="000931BB">
      <w:pPr>
        <w:pStyle w:val="ConsPlusNonformat"/>
        <w:widowControl/>
        <w:jc w:val="both"/>
      </w:pPr>
      <w:r>
        <w:t>│ 13.2. │превышает 10 квадратных метров                    │    0,500     │</w:t>
      </w:r>
    </w:p>
    <w:p w:rsidR="000931BB" w:rsidRDefault="000931BB">
      <w:pPr>
        <w:pStyle w:val="ConsPlusNonformat"/>
        <w:widowControl/>
        <w:jc w:val="both"/>
      </w:pPr>
      <w:r>
        <w:t>└───────┴──────────────────────────────────────────────────┴──────────────┘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аппарата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Воронежской городской Думы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Н.В.КОТЕНКО</w:t>
      </w: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31BB" w:rsidRDefault="000931B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F0B44" w:rsidRDefault="004F0B44"/>
    <w:sectPr w:rsidR="004F0B44" w:rsidSect="000931BB">
      <w:footerReference w:type="default" r:id="rId2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95" w:rsidRDefault="00735895" w:rsidP="000931BB">
      <w:pPr>
        <w:spacing w:after="0" w:line="240" w:lineRule="auto"/>
      </w:pPr>
      <w:r>
        <w:separator/>
      </w:r>
    </w:p>
  </w:endnote>
  <w:endnote w:type="continuationSeparator" w:id="0">
    <w:p w:rsidR="00735895" w:rsidRDefault="00735895" w:rsidP="0009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93731"/>
      <w:docPartObj>
        <w:docPartGallery w:val="Page Numbers (Bottom of Page)"/>
        <w:docPartUnique/>
      </w:docPartObj>
    </w:sdtPr>
    <w:sdtContent>
      <w:p w:rsidR="000931BB" w:rsidRDefault="000931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470">
          <w:rPr>
            <w:noProof/>
          </w:rPr>
          <w:t>1</w:t>
        </w:r>
        <w:r>
          <w:fldChar w:fldCharType="end"/>
        </w:r>
      </w:p>
    </w:sdtContent>
  </w:sdt>
  <w:p w:rsidR="000931BB" w:rsidRDefault="000931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95" w:rsidRDefault="00735895" w:rsidP="000931BB">
      <w:pPr>
        <w:spacing w:after="0" w:line="240" w:lineRule="auto"/>
      </w:pPr>
      <w:r>
        <w:separator/>
      </w:r>
    </w:p>
  </w:footnote>
  <w:footnote w:type="continuationSeparator" w:id="0">
    <w:p w:rsidR="00735895" w:rsidRDefault="00735895" w:rsidP="00093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BB"/>
    <w:rsid w:val="000931BB"/>
    <w:rsid w:val="00181971"/>
    <w:rsid w:val="0018417D"/>
    <w:rsid w:val="003A7F3B"/>
    <w:rsid w:val="004455A0"/>
    <w:rsid w:val="00477470"/>
    <w:rsid w:val="004F0B44"/>
    <w:rsid w:val="0063114C"/>
    <w:rsid w:val="00714C90"/>
    <w:rsid w:val="00735895"/>
    <w:rsid w:val="007F31CE"/>
    <w:rsid w:val="00814B38"/>
    <w:rsid w:val="009449A0"/>
    <w:rsid w:val="00C20F04"/>
    <w:rsid w:val="00D2104E"/>
    <w:rsid w:val="00D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3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31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93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1BB"/>
  </w:style>
  <w:style w:type="paragraph" w:styleId="a5">
    <w:name w:val="footer"/>
    <w:basedOn w:val="a"/>
    <w:link w:val="a6"/>
    <w:uiPriority w:val="99"/>
    <w:unhideWhenUsed/>
    <w:rsid w:val="00093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3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31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93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1BB"/>
  </w:style>
  <w:style w:type="paragraph" w:styleId="a5">
    <w:name w:val="footer"/>
    <w:basedOn w:val="a"/>
    <w:link w:val="a6"/>
    <w:uiPriority w:val="99"/>
    <w:unhideWhenUsed/>
    <w:rsid w:val="00093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AA8EA14E475FDD57CBC2280E0717A8A1313F75166E7A814C8DFA303E6345D0AB961FEBAB3EC6501317DFY3O8N" TargetMode="External"/><Relationship Id="rId13" Type="http://schemas.openxmlformats.org/officeDocument/2006/relationships/hyperlink" Target="consultantplus://offline/ref=D0AA8EA14E475FDD57CBDC25186B48ADA1386070126479D317D2A16D696A4F87ECD946A9EF30C052Y1O6N" TargetMode="External"/><Relationship Id="rId18" Type="http://schemas.openxmlformats.org/officeDocument/2006/relationships/hyperlink" Target="consultantplus://offline/ref=D0AA8EA14E475FDD57CBC2280E0717A8A1313F75176A76874B8DFA303E6345D0AB961FEBAB3EC6501317DDY3O4N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AA8EA14E475FDD57CBDC25186B48ADA1386070126479D317D2A16D696A4F87ECD946A9E933YCO0N" TargetMode="External"/><Relationship Id="rId7" Type="http://schemas.openxmlformats.org/officeDocument/2006/relationships/hyperlink" Target="consultantplus://offline/ref=D0AA8EA14E475FDD57CBC2280E0717A8A1313F75156570874A8DFA303E6345D0AB961FEBAB3EC6501317DFY3O8N" TargetMode="External"/><Relationship Id="rId12" Type="http://schemas.openxmlformats.org/officeDocument/2006/relationships/hyperlink" Target="consultantplus://offline/ref=D0AA8EA14E475FDD57CBC2280E0717A8A1313F75176A71804A8DFA303E6345D0AB961FEBAB3EC6501317DFY3O8N" TargetMode="External"/><Relationship Id="rId17" Type="http://schemas.openxmlformats.org/officeDocument/2006/relationships/hyperlink" Target="consultantplus://offline/ref=D0AA8EA14E475FDD57CBC2280E0717A8A1313F75176A76874B8DFA303E6345D0AB961FEBAB3EC6501317DEY3OEN" TargetMode="External"/><Relationship Id="rId25" Type="http://schemas.openxmlformats.org/officeDocument/2006/relationships/hyperlink" Target="consultantplus://offline/ref=D0AA8EA14E475FDD57CBC2280E0717A8A1313F75176A71804A8DFA303E6345D0AB961FEBAB3EC6501317DFY3O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AA8EA14E475FDD57CBC2280E0717A8A1313F75106D7687438DFA303E6345D0AB961FEBAB3EC6501314DFY3OFN" TargetMode="External"/><Relationship Id="rId20" Type="http://schemas.openxmlformats.org/officeDocument/2006/relationships/hyperlink" Target="consultantplus://offline/ref=D0AA8EA14E475FDD57CBC2280E0717A8A1313F751C6A718040D0F038676F47YDO7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AA8EA14E475FDD57CBC2280E0717A8A1313F75176F7586498DFA303E6345D0AB961FEBAB3EC6501317DFY3O8N" TargetMode="External"/><Relationship Id="rId24" Type="http://schemas.openxmlformats.org/officeDocument/2006/relationships/hyperlink" Target="consultantplus://offline/ref=D0AA8EA14E475FDD57CBDC25186B48ADA1386070126479D317D2A16D696A4F87ECD946ABEB3BYCOE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AA8EA14E475FDD57CBDC25186B48ADA732667C1D6624D91F8BAD6FY6OEN" TargetMode="External"/><Relationship Id="rId23" Type="http://schemas.openxmlformats.org/officeDocument/2006/relationships/hyperlink" Target="consultantplus://offline/ref=D0AA8EA14E475FDD57CBDC25186B48ADA13B637C166879D317D2A16D69Y6OA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0AA8EA14E475FDD57CBC2280E0717A8A1313F751665708D488DFA303E6345D0AB961FEBAB3EC6501317DFY3O8N" TargetMode="External"/><Relationship Id="rId19" Type="http://schemas.openxmlformats.org/officeDocument/2006/relationships/hyperlink" Target="consultantplus://offline/ref=D0AA8EA14E475FDD57CBC2280E0717A8A1313F751364778D40D0F038676F47YDO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AA8EA14E475FDD57CBC2280E0717A8A1313F7516697A824F8DFA303E6345D0AB961FEBAB3EC6501317DFY3O8N" TargetMode="External"/><Relationship Id="rId14" Type="http://schemas.openxmlformats.org/officeDocument/2006/relationships/hyperlink" Target="consultantplus://offline/ref=D0AA8EA14E475FDD57CBDC25186B48ADA93A617E146624D91F8BAD6FY6OEN" TargetMode="External"/><Relationship Id="rId22" Type="http://schemas.openxmlformats.org/officeDocument/2006/relationships/hyperlink" Target="consultantplus://offline/ref=D0AA8EA14E475FDD57CBC2280E0717A8A1313F751665708D488DFA303E6345D0AB961FEBAB3EC6501317DFY3OB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2012-02-27T13:14:00Z</dcterms:created>
  <dcterms:modified xsi:type="dcterms:W3CDTF">2012-02-27T13:19:00Z</dcterms:modified>
</cp:coreProperties>
</file>